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8BA99" w14:textId="2EDE16CC" w:rsidR="003F47FB" w:rsidRDefault="00011D08" w:rsidP="00C3714A">
      <w:pPr>
        <w:pStyle w:val="Normal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Konu: </w:t>
      </w:r>
      <w:r w:rsidR="00C3714A">
        <w:rPr>
          <w:rFonts w:ascii="Times New Roman" w:eastAsia="Times New Roman" w:hAnsi="Times New Roman" w:cs="Times New Roman"/>
          <w:sz w:val="24"/>
          <w:szCs w:val="24"/>
        </w:rPr>
        <w:t xml:space="preserve">Banka </w:t>
      </w:r>
      <w:proofErr w:type="gramStart"/>
      <w:r w:rsidR="00C3714A">
        <w:rPr>
          <w:rFonts w:ascii="Times New Roman" w:eastAsia="Times New Roman" w:hAnsi="Times New Roman" w:cs="Times New Roman"/>
          <w:sz w:val="24"/>
          <w:szCs w:val="24"/>
        </w:rPr>
        <w:t>promosyon</w:t>
      </w:r>
      <w:proofErr w:type="gramEnd"/>
      <w:r w:rsidR="00C3714A">
        <w:rPr>
          <w:rFonts w:ascii="Times New Roman" w:eastAsia="Times New Roman" w:hAnsi="Times New Roman" w:cs="Times New Roman"/>
          <w:sz w:val="24"/>
          <w:szCs w:val="24"/>
        </w:rPr>
        <w:t xml:space="preserve"> sözleşmesi hak.</w:t>
      </w:r>
      <w:r w:rsidR="004741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Tarih:</w:t>
      </w:r>
    </w:p>
    <w:p w14:paraId="429B811C" w14:textId="27C46E2B" w:rsidR="004741FE" w:rsidRDefault="004741FE" w:rsidP="00C82BDB">
      <w:pPr>
        <w:pStyle w:val="Default"/>
        <w:rPr>
          <w:b/>
          <w:bCs/>
        </w:rPr>
      </w:pPr>
    </w:p>
    <w:p w14:paraId="6FBAC875" w14:textId="58013D5A" w:rsidR="004741FE" w:rsidRDefault="004741FE" w:rsidP="004741FE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T.C </w:t>
      </w:r>
      <w:r>
        <w:rPr>
          <w:b/>
          <w:bCs/>
        </w:rPr>
        <w:t>CUMHUR</w:t>
      </w:r>
      <w:r>
        <w:rPr>
          <w:b/>
          <w:bCs/>
        </w:rPr>
        <w:t>BAŞKANLIĞI</w:t>
      </w:r>
    </w:p>
    <w:p w14:paraId="211C9CB9" w14:textId="3BA29FAA" w:rsidR="004741FE" w:rsidRPr="004741FE" w:rsidRDefault="004741FE" w:rsidP="004741FE">
      <w:pPr>
        <w:pStyle w:val="Default"/>
        <w:jc w:val="center"/>
        <w:rPr>
          <w:b/>
          <w:bCs/>
        </w:rPr>
      </w:pPr>
      <w:r>
        <w:rPr>
          <w:b/>
          <w:bCs/>
        </w:rPr>
        <w:t>İdari İşler Başkanlığına</w:t>
      </w:r>
    </w:p>
    <w:p w14:paraId="61B517B5" w14:textId="77777777" w:rsidR="004741FE" w:rsidRPr="00F024AC" w:rsidRDefault="004741FE" w:rsidP="004741FE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5B64ED" w14:textId="77777777" w:rsidR="004741FE" w:rsidRDefault="004741FE" w:rsidP="004741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Bilindiği üzere; Kamu görevlilerinin aylık ve ücretleri Maliye Bakanlığı Muhasebat Genel Müdürlüğünün ( 6 ) sıra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Genel Tebliğinde belirtilen esas ve usuller çerçevesinde bankalar vasıtasıyla ödenmektedir. Bu amaçla </w:t>
      </w:r>
      <w:r w:rsidRPr="00F024AC">
        <w:rPr>
          <w:rFonts w:ascii="Times New Roman" w:hAnsi="Times New Roman" w:cs="Times New Roman"/>
          <w:sz w:val="24"/>
          <w:szCs w:val="24"/>
        </w:rPr>
        <w:t>20/07/2007 tarih ve 26588 sayılı Resmi Gazetede yayımlanan 2007</w:t>
      </w:r>
      <w:r>
        <w:rPr>
          <w:rFonts w:ascii="Times New Roman" w:hAnsi="Times New Roman" w:cs="Times New Roman"/>
          <w:sz w:val="24"/>
          <w:szCs w:val="24"/>
        </w:rPr>
        <w:t xml:space="preserve">/11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Başbakanlık Genelgesine göre; kamu kurum ve kuruluşları ile bankalar arasında aylık ve ücret ödeme protokolleri yapılmakta, bu protokoller uyarınca bankalar “</w:t>
      </w:r>
      <w:proofErr w:type="gramStart"/>
      <w:r>
        <w:rPr>
          <w:rFonts w:ascii="Times New Roman" w:hAnsi="Times New Roman" w:cs="Times New Roman"/>
          <w:sz w:val="24"/>
          <w:szCs w:val="24"/>
        </w:rPr>
        <w:t>promosyon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 adı altında ek mali imkanlar sunmaktadırlar. </w:t>
      </w:r>
    </w:p>
    <w:p w14:paraId="7C3BC0B2" w14:textId="6AB14B23" w:rsidR="004741FE" w:rsidRDefault="004741FE" w:rsidP="004741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Halen görev yapmakta olduğum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ile ………………………bankası arasında ……………….tarihinde yapılan………….</w:t>
      </w:r>
      <w:r>
        <w:rPr>
          <w:rFonts w:ascii="Times New Roman" w:hAnsi="Times New Roman" w:cs="Times New Roman"/>
          <w:sz w:val="24"/>
          <w:szCs w:val="24"/>
        </w:rPr>
        <w:t xml:space="preserve">yıllık </w:t>
      </w:r>
      <w:r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Bin TL tutarlı ve peşin ödenen, halen devam etmekte olan </w:t>
      </w:r>
      <w:r w:rsidRPr="00F024AC">
        <w:rPr>
          <w:rFonts w:ascii="Times New Roman" w:hAnsi="Times New Roman" w:cs="Times New Roman"/>
          <w:sz w:val="24"/>
          <w:szCs w:val="24"/>
        </w:rPr>
        <w:t>promos</w:t>
      </w:r>
      <w:r>
        <w:rPr>
          <w:rFonts w:ascii="Times New Roman" w:hAnsi="Times New Roman" w:cs="Times New Roman"/>
          <w:sz w:val="24"/>
          <w:szCs w:val="24"/>
        </w:rPr>
        <w:t xml:space="preserve">yon anlaşmasının </w:t>
      </w:r>
      <w:r>
        <w:rPr>
          <w:rFonts w:ascii="Times New Roman" w:hAnsi="Times New Roman" w:cs="Times New Roman"/>
          <w:sz w:val="24"/>
          <w:szCs w:val="24"/>
        </w:rPr>
        <w:t xml:space="preserve">bu süre zarfında artan ve devam etmekte olan yüksek </w:t>
      </w:r>
      <w:r w:rsidRPr="00F024AC">
        <w:rPr>
          <w:rFonts w:ascii="Times New Roman" w:hAnsi="Times New Roman" w:cs="Times New Roman"/>
          <w:sz w:val="24"/>
          <w:szCs w:val="24"/>
        </w:rPr>
        <w:t>enflasy</w:t>
      </w:r>
      <w:r>
        <w:rPr>
          <w:rFonts w:ascii="Times New Roman" w:hAnsi="Times New Roman" w:cs="Times New Roman"/>
          <w:sz w:val="24"/>
          <w:szCs w:val="24"/>
        </w:rPr>
        <w:t>on</w:t>
      </w:r>
      <w:r w:rsidRPr="00F024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karşısında maaşlarında artmış olacağı hususları dikkate alınarak ödenen promosyon tutarları </w:t>
      </w:r>
      <w:r>
        <w:rPr>
          <w:rFonts w:ascii="Times New Roman" w:hAnsi="Times New Roman" w:cs="Times New Roman"/>
          <w:sz w:val="24"/>
          <w:szCs w:val="24"/>
        </w:rPr>
        <w:t xml:space="preserve">biz </w:t>
      </w:r>
      <w:r>
        <w:rPr>
          <w:rFonts w:ascii="Times New Roman" w:hAnsi="Times New Roman" w:cs="Times New Roman"/>
          <w:sz w:val="24"/>
          <w:szCs w:val="24"/>
        </w:rPr>
        <w:t>çalışanlar aleyhine güncelliğini kaybetmiş bulunduğundan revize edilmesi gerekmektedir.</w:t>
      </w:r>
    </w:p>
    <w:p w14:paraId="1B5C5C62" w14:textId="77777777" w:rsidR="004741FE" w:rsidRDefault="004741FE" w:rsidP="004741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Güncelliğini kaybeden </w:t>
      </w:r>
      <w:proofErr w:type="gramStart"/>
      <w:r>
        <w:rPr>
          <w:rFonts w:ascii="Times New Roman" w:hAnsi="Times New Roman" w:cs="Times New Roman"/>
          <w:sz w:val="24"/>
          <w:szCs w:val="24"/>
        </w:rPr>
        <w:t>promosyon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anlaşmaları ile ilgili bir çok kurumun bankalar ile promosyon sözleşmelerini revize ettiği, yeni yapılan sözleşmelerde de aşağıda linki bulunan örneklerden anlaşılacağı üzere 33 Bin TL’ye varan 3 yıllık peşin tutarlı promosyon sözleşmelerinin yapıldığı bilinmektedir.</w:t>
      </w:r>
    </w:p>
    <w:p w14:paraId="14B9C2B1" w14:textId="3D786256" w:rsidR="004741FE" w:rsidRDefault="004741FE" w:rsidP="003045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kapsamda; bankalar ile yapılan ve halen devam etmekte olan </w:t>
      </w:r>
      <w:proofErr w:type="gramStart"/>
      <w:r>
        <w:rPr>
          <w:rFonts w:ascii="Times New Roman" w:hAnsi="Times New Roman" w:cs="Times New Roman"/>
          <w:sz w:val="24"/>
          <w:szCs w:val="24"/>
        </w:rPr>
        <w:t>promosyon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anlaşmalarının enflasyona karşı revize edilmesi, kamu yöneticilerinin </w:t>
      </w:r>
      <w:proofErr w:type="spellStart"/>
      <w:r>
        <w:rPr>
          <w:rFonts w:ascii="Times New Roman" w:hAnsi="Times New Roman" w:cs="Times New Roman"/>
          <w:sz w:val="24"/>
          <w:szCs w:val="24"/>
        </w:rPr>
        <w:t>re’sen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işlem tesis etmesi ve uygulama birliğinin sağlanması adına genel bir düzenlemen</w:t>
      </w:r>
      <w:r w:rsidR="00304552">
        <w:rPr>
          <w:rFonts w:ascii="Times New Roman" w:hAnsi="Times New Roman" w:cs="Times New Roman"/>
          <w:sz w:val="24"/>
          <w:szCs w:val="24"/>
        </w:rPr>
        <w:t>in yapılması ihtiyacı doğmuştur.</w:t>
      </w:r>
    </w:p>
    <w:p w14:paraId="257C6B82" w14:textId="05430530" w:rsidR="004741FE" w:rsidRPr="00C82BDB" w:rsidRDefault="004741FE" w:rsidP="00C82B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304552">
        <w:rPr>
          <w:rFonts w:ascii="Times New Roman" w:hAnsi="Times New Roman" w:cs="Times New Roman"/>
          <w:sz w:val="24"/>
          <w:szCs w:val="24"/>
        </w:rPr>
        <w:t xml:space="preserve">ukarıda </w:t>
      </w:r>
      <w:r>
        <w:rPr>
          <w:rFonts w:ascii="Times New Roman" w:hAnsi="Times New Roman" w:cs="Times New Roman"/>
          <w:sz w:val="24"/>
          <w:szCs w:val="24"/>
        </w:rPr>
        <w:t>izah edilen nedenler ile; halen devam etmekte olan banka promosyon anlaşmalarının diğer kurumların yapmış olduğu güncel en yüksek promosyon tutarlarından aşağı olmamak kaydıyla,</w:t>
      </w:r>
      <w:r w:rsidRPr="00F13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enflasyon faiz, döviz kuru </w:t>
      </w:r>
      <w:r w:rsidRPr="00F024AC">
        <w:rPr>
          <w:rFonts w:ascii="Times New Roman" w:hAnsi="Times New Roman" w:cs="Times New Roman"/>
          <w:sz w:val="24"/>
          <w:szCs w:val="24"/>
        </w:rPr>
        <w:t xml:space="preserve">gibi güncel ekonomik veriler göz önünde bulundurularak </w:t>
      </w:r>
      <w:r>
        <w:rPr>
          <w:rFonts w:ascii="Times New Roman" w:hAnsi="Times New Roman" w:cs="Times New Roman"/>
          <w:sz w:val="24"/>
          <w:szCs w:val="24"/>
        </w:rPr>
        <w:t xml:space="preserve">en yüksek tutar üzerinden revize edilmesi ile </w:t>
      </w:r>
      <w:r w:rsidRPr="00F024AC">
        <w:rPr>
          <w:rFonts w:ascii="Times New Roman" w:hAnsi="Times New Roman" w:cs="Times New Roman"/>
          <w:sz w:val="24"/>
          <w:szCs w:val="24"/>
        </w:rPr>
        <w:t>çalışan personele eşit mikt</w:t>
      </w:r>
      <w:r>
        <w:rPr>
          <w:rFonts w:ascii="Times New Roman" w:hAnsi="Times New Roman" w:cs="Times New Roman"/>
          <w:sz w:val="24"/>
          <w:szCs w:val="24"/>
        </w:rPr>
        <w:t xml:space="preserve">arda peşin olarak dağıtılmasını, yeni yapılacak sözleşmelerde de çalışanların hak kaybına sebebiyet vermemek </w:t>
      </w:r>
      <w:proofErr w:type="gramStart"/>
      <w:r>
        <w:rPr>
          <w:rFonts w:ascii="Times New Roman" w:hAnsi="Times New Roman" w:cs="Times New Roman"/>
          <w:sz w:val="24"/>
          <w:szCs w:val="24"/>
        </w:rPr>
        <w:t>adına  revize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edilmesi yönünde maddeler bulundurulmasını  </w:t>
      </w:r>
      <w:proofErr w:type="spellStart"/>
      <w:r>
        <w:rPr>
          <w:rFonts w:ascii="Times New Roman" w:hAnsi="Times New Roman" w:cs="Times New Roman"/>
          <w:sz w:val="24"/>
          <w:szCs w:val="24"/>
        </w:rPr>
        <w:t>teminen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yasal olarak </w:t>
      </w:r>
      <w:r w:rsidRPr="00756CA6">
        <w:rPr>
          <w:rFonts w:ascii="Times New Roman" w:hAnsi="Times New Roman" w:cs="Times New Roman"/>
          <w:b/>
          <w:sz w:val="24"/>
          <w:szCs w:val="24"/>
          <w:u w:val="single"/>
        </w:rPr>
        <w:t>genel bir düzenlemenin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BDB">
        <w:rPr>
          <w:rFonts w:ascii="Times New Roman" w:hAnsi="Times New Roman" w:cs="Times New Roman"/>
          <w:sz w:val="24"/>
          <w:szCs w:val="24"/>
        </w:rPr>
        <w:t>yapılmasını saygı ile</w:t>
      </w:r>
      <w:r w:rsidR="00304552" w:rsidRPr="00C82BDB">
        <w:rPr>
          <w:rFonts w:ascii="Times New Roman" w:hAnsi="Times New Roman" w:cs="Times New Roman"/>
          <w:sz w:val="24"/>
          <w:szCs w:val="24"/>
        </w:rPr>
        <w:t xml:space="preserve"> arz ve </w:t>
      </w:r>
      <w:r w:rsidRPr="00C82BDB">
        <w:rPr>
          <w:rFonts w:ascii="Times New Roman" w:hAnsi="Times New Roman" w:cs="Times New Roman"/>
          <w:sz w:val="24"/>
          <w:szCs w:val="24"/>
        </w:rPr>
        <w:t xml:space="preserve"> </w:t>
      </w:r>
      <w:r w:rsidR="00C82BDB" w:rsidRPr="00C82BDB">
        <w:rPr>
          <w:rFonts w:ascii="Times New Roman" w:hAnsi="Times New Roman" w:cs="Times New Roman"/>
          <w:sz w:val="24"/>
          <w:szCs w:val="24"/>
        </w:rPr>
        <w:t>talep ederim.</w:t>
      </w:r>
      <w:r w:rsidRPr="00C82BD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304552" w:rsidRPr="00C82BD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313512F3" w14:textId="21A96CD1" w:rsidR="004741FE" w:rsidRDefault="00C82BDB" w:rsidP="004741FE">
      <w:pPr>
        <w:pStyle w:val="Normal1"/>
        <w:tabs>
          <w:tab w:val="left" w:pos="284"/>
        </w:tabs>
        <w:spacing w:line="240" w:lineRule="auto"/>
        <w:ind w:right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BD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Ad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ı</w:t>
      </w:r>
      <w:r w:rsidRPr="00C82BDB">
        <w:rPr>
          <w:rFonts w:ascii="Times New Roman" w:eastAsia="Times New Roman" w:hAnsi="Times New Roman" w:cs="Times New Roman"/>
          <w:b/>
          <w:sz w:val="24"/>
          <w:szCs w:val="24"/>
        </w:rPr>
        <w:t xml:space="preserve"> Soyadı</w:t>
      </w:r>
    </w:p>
    <w:p w14:paraId="78D8BFFB" w14:textId="6F691BE8" w:rsidR="00C82BDB" w:rsidRPr="00C82BDB" w:rsidRDefault="00C82BDB" w:rsidP="004741FE">
      <w:pPr>
        <w:pStyle w:val="Normal1"/>
        <w:tabs>
          <w:tab w:val="left" w:pos="284"/>
        </w:tabs>
        <w:spacing w:line="240" w:lineRule="auto"/>
        <w:ind w:right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İmza</w:t>
      </w:r>
    </w:p>
    <w:p w14:paraId="042B660C" w14:textId="77777777" w:rsidR="00495BC0" w:rsidRDefault="00495BC0" w:rsidP="004741FE">
      <w:pPr>
        <w:pStyle w:val="Normal1"/>
        <w:tabs>
          <w:tab w:val="left" w:pos="284"/>
        </w:tabs>
        <w:spacing w:line="240" w:lineRule="auto"/>
        <w:ind w:right="2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C24BB02" w14:textId="14651034" w:rsidR="004741FE" w:rsidRPr="000511FD" w:rsidRDefault="004741FE" w:rsidP="004741FE">
      <w:pPr>
        <w:pStyle w:val="Normal1"/>
        <w:tabs>
          <w:tab w:val="left" w:pos="284"/>
        </w:tabs>
        <w:spacing w:line="240" w:lineRule="auto"/>
        <w:ind w:right="2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0511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Örnek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Güncel </w:t>
      </w:r>
      <w:r w:rsidRPr="000511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Promosyon Sözleşmeleri:</w:t>
      </w:r>
    </w:p>
    <w:p w14:paraId="61250E4F" w14:textId="2181C9DF" w:rsidR="004741FE" w:rsidRPr="00C82BDB" w:rsidRDefault="004741FE" w:rsidP="00C82BDB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511FD">
        <w:rPr>
          <w:rFonts w:ascii="Times New Roman" w:hAnsi="Times New Roman" w:cs="Times New Roman"/>
          <w:sz w:val="24"/>
          <w:szCs w:val="24"/>
        </w:rPr>
        <w:t xml:space="preserve">7 Temmuz 2022 </w:t>
      </w:r>
      <w:proofErr w:type="gramStart"/>
      <w:r w:rsidRPr="000511FD">
        <w:rPr>
          <w:rFonts w:ascii="Times New Roman" w:hAnsi="Times New Roman" w:cs="Times New Roman"/>
          <w:sz w:val="24"/>
          <w:szCs w:val="24"/>
        </w:rPr>
        <w:t>tarihli  Eskişehir</w:t>
      </w:r>
      <w:proofErr w:type="gramEnd"/>
      <w:r w:rsidRPr="000511FD">
        <w:rPr>
          <w:rFonts w:ascii="Times New Roman" w:hAnsi="Times New Roman" w:cs="Times New Roman"/>
          <w:sz w:val="24"/>
          <w:szCs w:val="24"/>
        </w:rPr>
        <w:t xml:space="preserve"> Osmangazi Üniversitesi  ile   Türk Ekonomi Bankası arasında yapılan 3 yıllık peşin 31.100 TL tutarlı promosyon sözleşmesi.</w:t>
      </w:r>
      <w:r w:rsidR="00C82BD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82BDB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https://www.ogu.edu.tr/Web/DuyuruDetay/9869</w:t>
        </w:r>
      </w:hyperlink>
    </w:p>
    <w:p w14:paraId="5E08BAA8" w14:textId="5DB5C747" w:rsidR="005F7C38" w:rsidRPr="00C82BDB" w:rsidRDefault="004741FE" w:rsidP="00C82BDB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511FD">
        <w:rPr>
          <w:rFonts w:ascii="Times New Roman" w:hAnsi="Times New Roman" w:cs="Times New Roman"/>
          <w:sz w:val="24"/>
          <w:szCs w:val="24"/>
        </w:rPr>
        <w:t xml:space="preserve">27 Temmuz 2022 tarihli Adıyaman Üniversitesi ile İş Bankası arasında </w:t>
      </w:r>
      <w:proofErr w:type="gramStart"/>
      <w:r w:rsidRPr="000511FD">
        <w:rPr>
          <w:rFonts w:ascii="Times New Roman" w:hAnsi="Times New Roman" w:cs="Times New Roman"/>
          <w:sz w:val="24"/>
          <w:szCs w:val="24"/>
        </w:rPr>
        <w:t>yapılan  3</w:t>
      </w:r>
      <w:proofErr w:type="gramEnd"/>
      <w:r w:rsidRPr="000511FD">
        <w:rPr>
          <w:rFonts w:ascii="Times New Roman" w:hAnsi="Times New Roman" w:cs="Times New Roman"/>
          <w:sz w:val="24"/>
          <w:szCs w:val="24"/>
        </w:rPr>
        <w:t xml:space="preserve"> yıllık peşin 32.500-TL tutarlı promosyon sözleşmesi.</w:t>
      </w:r>
      <w:r w:rsidR="00C82BD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95BC0" w:rsidRPr="00503087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https://adiyaman.edu.tr/tr/haberler/2022/07/27/adiyaman-universitesinde-banka-maas-romosyon-ihalesi-gerceklestirildi</w:t>
        </w:r>
      </w:hyperlink>
    </w:p>
    <w:sectPr w:rsidR="005F7C38" w:rsidRPr="00C82BDB" w:rsidSect="00F41DB8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C5385" w14:textId="77777777" w:rsidR="001F539F" w:rsidRDefault="001F539F" w:rsidP="006B3446">
      <w:pPr>
        <w:spacing w:after="0" w:line="240" w:lineRule="auto"/>
      </w:pPr>
      <w:r>
        <w:separator/>
      </w:r>
    </w:p>
  </w:endnote>
  <w:endnote w:type="continuationSeparator" w:id="0">
    <w:p w14:paraId="4865B9F7" w14:textId="77777777" w:rsidR="001F539F" w:rsidRDefault="001F539F" w:rsidP="006B3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8BAAF" w14:textId="048C387A" w:rsidR="00F41DB8" w:rsidRDefault="00F41DB8" w:rsidP="00F41DB8">
    <w:pPr>
      <w:pStyle w:val="AltBilgi"/>
      <w:jc w:val="right"/>
    </w:pPr>
    <w:r>
      <w:tab/>
    </w:r>
    <w:sdt>
      <w:sdtPr>
        <w:id w:val="-140629922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82BDB">
          <w:rPr>
            <w:noProof/>
          </w:rPr>
          <w:t>2</w:t>
        </w:r>
        <w:r>
          <w:fldChar w:fldCharType="end"/>
        </w:r>
      </w:sdtContent>
    </w:sdt>
  </w:p>
  <w:p w14:paraId="5E08BAB0" w14:textId="77777777" w:rsidR="00F41DB8" w:rsidRDefault="00F41DB8" w:rsidP="00F41DB8">
    <w:pPr>
      <w:pStyle w:val="Normal1"/>
      <w:pBdr>
        <w:top w:val="single" w:sz="24" w:space="1" w:color="823B0B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proofErr w:type="spellStart"/>
    <w:r>
      <w:rPr>
        <w:rFonts w:ascii="Times New Roman" w:eastAsia="Times New Roman" w:hAnsi="Times New Roman" w:cs="Times New Roman"/>
        <w:color w:val="000000"/>
        <w:sz w:val="18"/>
        <w:szCs w:val="18"/>
      </w:rPr>
      <w:t>Mithatpaşa</w:t>
    </w:r>
    <w:proofErr w:type="spellEnd"/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Caddesi No:21/10 Kızılay/ANKARA Tel:0312 4325058 Belgeç:0312 4325056</w:t>
    </w:r>
  </w:p>
  <w:p w14:paraId="5E08BAB1" w14:textId="77777777" w:rsidR="00F41DB8" w:rsidRDefault="00F41DB8" w:rsidP="00F41DB8">
    <w:pPr>
      <w:pStyle w:val="Normal1"/>
      <w:pBdr>
        <w:top w:val="single" w:sz="24" w:space="1" w:color="823B0B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                                                                                     www.burois.org.tr </w:t>
    </w:r>
  </w:p>
  <w:p w14:paraId="5E08BAB2" w14:textId="77777777" w:rsidR="00F41DB8" w:rsidRDefault="00F41DB8" w:rsidP="00F41DB8">
    <w:pPr>
      <w:pStyle w:val="AltBilgi"/>
      <w:tabs>
        <w:tab w:val="clear" w:pos="4536"/>
        <w:tab w:val="clear" w:pos="9072"/>
        <w:tab w:val="left" w:pos="519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8BAB6" w14:textId="77777777" w:rsidR="006B3446" w:rsidRDefault="006B3446" w:rsidP="00495BC0">
    <w:pPr>
      <w:pStyle w:val="Normal1"/>
      <w:pBdr>
        <w:top w:val="single" w:sz="24" w:space="0" w:color="823B0B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9ED1F" w14:textId="77777777" w:rsidR="001F539F" w:rsidRDefault="001F539F" w:rsidP="006B3446">
      <w:pPr>
        <w:spacing w:after="0" w:line="240" w:lineRule="auto"/>
      </w:pPr>
      <w:r>
        <w:separator/>
      </w:r>
    </w:p>
  </w:footnote>
  <w:footnote w:type="continuationSeparator" w:id="0">
    <w:p w14:paraId="39D4654A" w14:textId="77777777" w:rsidR="001F539F" w:rsidRDefault="001F539F" w:rsidP="006B3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8BAAD" w14:textId="4A1E7CF4" w:rsidR="001545FB" w:rsidRDefault="001545FB">
    <w:pPr>
      <w:pStyle w:val="stBilgi"/>
    </w:pPr>
  </w:p>
  <w:p w14:paraId="5E08BAAE" w14:textId="77777777" w:rsidR="001545FB" w:rsidRDefault="001545F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3042"/>
    <w:multiLevelType w:val="hybridMultilevel"/>
    <w:tmpl w:val="2200BD06"/>
    <w:lvl w:ilvl="0" w:tplc="1FA8D1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209C0"/>
    <w:multiLevelType w:val="hybridMultilevel"/>
    <w:tmpl w:val="BE544AF8"/>
    <w:lvl w:ilvl="0" w:tplc="30B4B866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1E1104"/>
    <w:multiLevelType w:val="hybridMultilevel"/>
    <w:tmpl w:val="7E88AA40"/>
    <w:lvl w:ilvl="0" w:tplc="F7DEABE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C52B88"/>
    <w:multiLevelType w:val="multilevel"/>
    <w:tmpl w:val="6832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46"/>
    <w:rsid w:val="0000362A"/>
    <w:rsid w:val="00011D08"/>
    <w:rsid w:val="0003161B"/>
    <w:rsid w:val="000358B7"/>
    <w:rsid w:val="00042FC9"/>
    <w:rsid w:val="0004446F"/>
    <w:rsid w:val="00044D8A"/>
    <w:rsid w:val="00054D1F"/>
    <w:rsid w:val="00055775"/>
    <w:rsid w:val="00056D54"/>
    <w:rsid w:val="000742CE"/>
    <w:rsid w:val="00077C8C"/>
    <w:rsid w:val="00085619"/>
    <w:rsid w:val="000A345D"/>
    <w:rsid w:val="000A66CD"/>
    <w:rsid w:val="000C5C42"/>
    <w:rsid w:val="000D508B"/>
    <w:rsid w:val="000E1689"/>
    <w:rsid w:val="000F4A32"/>
    <w:rsid w:val="00116BDC"/>
    <w:rsid w:val="001404CD"/>
    <w:rsid w:val="001442C6"/>
    <w:rsid w:val="00150781"/>
    <w:rsid w:val="001545FB"/>
    <w:rsid w:val="00166943"/>
    <w:rsid w:val="00176B51"/>
    <w:rsid w:val="001801C0"/>
    <w:rsid w:val="001C4C34"/>
    <w:rsid w:val="001D0A5E"/>
    <w:rsid w:val="001D41F8"/>
    <w:rsid w:val="001E02EE"/>
    <w:rsid w:val="001F0CEF"/>
    <w:rsid w:val="001F539F"/>
    <w:rsid w:val="001F5BC8"/>
    <w:rsid w:val="00203014"/>
    <w:rsid w:val="00203081"/>
    <w:rsid w:val="00213450"/>
    <w:rsid w:val="0023245B"/>
    <w:rsid w:val="00250057"/>
    <w:rsid w:val="00254E32"/>
    <w:rsid w:val="00264E26"/>
    <w:rsid w:val="00273DF4"/>
    <w:rsid w:val="00276D84"/>
    <w:rsid w:val="00292E33"/>
    <w:rsid w:val="002A619C"/>
    <w:rsid w:val="002C3D23"/>
    <w:rsid w:val="002C4563"/>
    <w:rsid w:val="002D2875"/>
    <w:rsid w:val="002E6EDC"/>
    <w:rsid w:val="002F1C42"/>
    <w:rsid w:val="002F5D8B"/>
    <w:rsid w:val="00301E27"/>
    <w:rsid w:val="00302CF6"/>
    <w:rsid w:val="00304552"/>
    <w:rsid w:val="003136D2"/>
    <w:rsid w:val="00313885"/>
    <w:rsid w:val="00345F6F"/>
    <w:rsid w:val="00353CEE"/>
    <w:rsid w:val="003807A8"/>
    <w:rsid w:val="00384BAF"/>
    <w:rsid w:val="00386296"/>
    <w:rsid w:val="0039198D"/>
    <w:rsid w:val="00392763"/>
    <w:rsid w:val="0039652D"/>
    <w:rsid w:val="003B4FDF"/>
    <w:rsid w:val="003E687B"/>
    <w:rsid w:val="003E7880"/>
    <w:rsid w:val="003E7B4F"/>
    <w:rsid w:val="003F47FB"/>
    <w:rsid w:val="003F5F8D"/>
    <w:rsid w:val="004174A6"/>
    <w:rsid w:val="00417913"/>
    <w:rsid w:val="00422F6C"/>
    <w:rsid w:val="004264D8"/>
    <w:rsid w:val="00434FD9"/>
    <w:rsid w:val="004635AE"/>
    <w:rsid w:val="00472317"/>
    <w:rsid w:val="00472420"/>
    <w:rsid w:val="00473032"/>
    <w:rsid w:val="004741FE"/>
    <w:rsid w:val="00485EED"/>
    <w:rsid w:val="004904E2"/>
    <w:rsid w:val="00495BC0"/>
    <w:rsid w:val="004C77BC"/>
    <w:rsid w:val="004D6B51"/>
    <w:rsid w:val="004F0833"/>
    <w:rsid w:val="004F3BFA"/>
    <w:rsid w:val="004F3F2F"/>
    <w:rsid w:val="0050410E"/>
    <w:rsid w:val="00531DFD"/>
    <w:rsid w:val="005344C2"/>
    <w:rsid w:val="00561855"/>
    <w:rsid w:val="00566179"/>
    <w:rsid w:val="005B47BD"/>
    <w:rsid w:val="005B7031"/>
    <w:rsid w:val="005C0B38"/>
    <w:rsid w:val="005F7C38"/>
    <w:rsid w:val="00612411"/>
    <w:rsid w:val="00616217"/>
    <w:rsid w:val="0061798E"/>
    <w:rsid w:val="0062637A"/>
    <w:rsid w:val="00635C13"/>
    <w:rsid w:val="0064111F"/>
    <w:rsid w:val="00651560"/>
    <w:rsid w:val="00651B28"/>
    <w:rsid w:val="00651FEB"/>
    <w:rsid w:val="006607E2"/>
    <w:rsid w:val="00676764"/>
    <w:rsid w:val="00676B65"/>
    <w:rsid w:val="00676CE7"/>
    <w:rsid w:val="006B3446"/>
    <w:rsid w:val="006B5BBB"/>
    <w:rsid w:val="006C5A78"/>
    <w:rsid w:val="006D0FC7"/>
    <w:rsid w:val="006D1837"/>
    <w:rsid w:val="006D224A"/>
    <w:rsid w:val="006E6643"/>
    <w:rsid w:val="0070363D"/>
    <w:rsid w:val="00720F88"/>
    <w:rsid w:val="007257D6"/>
    <w:rsid w:val="00741A5E"/>
    <w:rsid w:val="00746E4B"/>
    <w:rsid w:val="00754EDE"/>
    <w:rsid w:val="00765BB2"/>
    <w:rsid w:val="007725F0"/>
    <w:rsid w:val="00773BA5"/>
    <w:rsid w:val="007766A6"/>
    <w:rsid w:val="00781E9B"/>
    <w:rsid w:val="00793043"/>
    <w:rsid w:val="007A5E8A"/>
    <w:rsid w:val="007B371B"/>
    <w:rsid w:val="007C0025"/>
    <w:rsid w:val="007C5201"/>
    <w:rsid w:val="007C5405"/>
    <w:rsid w:val="007D64B0"/>
    <w:rsid w:val="007E5570"/>
    <w:rsid w:val="007F19A0"/>
    <w:rsid w:val="007F4E4A"/>
    <w:rsid w:val="00801A01"/>
    <w:rsid w:val="00802357"/>
    <w:rsid w:val="00816AAE"/>
    <w:rsid w:val="00817E8E"/>
    <w:rsid w:val="00820300"/>
    <w:rsid w:val="00825DD1"/>
    <w:rsid w:val="008500A1"/>
    <w:rsid w:val="00853B0A"/>
    <w:rsid w:val="00880730"/>
    <w:rsid w:val="00894B76"/>
    <w:rsid w:val="008A73E0"/>
    <w:rsid w:val="008A7C76"/>
    <w:rsid w:val="008D3DDD"/>
    <w:rsid w:val="008D6F05"/>
    <w:rsid w:val="008E31E5"/>
    <w:rsid w:val="008F0AD1"/>
    <w:rsid w:val="00902E3B"/>
    <w:rsid w:val="009459EA"/>
    <w:rsid w:val="00965FF3"/>
    <w:rsid w:val="009678A9"/>
    <w:rsid w:val="0098143F"/>
    <w:rsid w:val="00982C93"/>
    <w:rsid w:val="009B392F"/>
    <w:rsid w:val="009B51C4"/>
    <w:rsid w:val="009C4691"/>
    <w:rsid w:val="009D0F68"/>
    <w:rsid w:val="009D6710"/>
    <w:rsid w:val="009D6BD6"/>
    <w:rsid w:val="009E01D1"/>
    <w:rsid w:val="009F1218"/>
    <w:rsid w:val="009F5072"/>
    <w:rsid w:val="00A10D33"/>
    <w:rsid w:val="00A13057"/>
    <w:rsid w:val="00A2309B"/>
    <w:rsid w:val="00A407FE"/>
    <w:rsid w:val="00A4266D"/>
    <w:rsid w:val="00A51732"/>
    <w:rsid w:val="00A548F1"/>
    <w:rsid w:val="00A605DE"/>
    <w:rsid w:val="00A63A01"/>
    <w:rsid w:val="00A6554D"/>
    <w:rsid w:val="00A72124"/>
    <w:rsid w:val="00A75A48"/>
    <w:rsid w:val="00A84E02"/>
    <w:rsid w:val="00A850AD"/>
    <w:rsid w:val="00AA67CE"/>
    <w:rsid w:val="00AB6EC4"/>
    <w:rsid w:val="00AD33F3"/>
    <w:rsid w:val="00AE062F"/>
    <w:rsid w:val="00B01E7A"/>
    <w:rsid w:val="00B07E9B"/>
    <w:rsid w:val="00B11C9D"/>
    <w:rsid w:val="00B214EC"/>
    <w:rsid w:val="00B614F0"/>
    <w:rsid w:val="00B96325"/>
    <w:rsid w:val="00BB0252"/>
    <w:rsid w:val="00BC7615"/>
    <w:rsid w:val="00BD34E7"/>
    <w:rsid w:val="00BD418A"/>
    <w:rsid w:val="00BF20A7"/>
    <w:rsid w:val="00BF2D09"/>
    <w:rsid w:val="00C016A3"/>
    <w:rsid w:val="00C146DB"/>
    <w:rsid w:val="00C3714A"/>
    <w:rsid w:val="00C45FF2"/>
    <w:rsid w:val="00C475D5"/>
    <w:rsid w:val="00C554EA"/>
    <w:rsid w:val="00C55F35"/>
    <w:rsid w:val="00C71923"/>
    <w:rsid w:val="00C7518C"/>
    <w:rsid w:val="00C82BDB"/>
    <w:rsid w:val="00C83DD3"/>
    <w:rsid w:val="00CA50F6"/>
    <w:rsid w:val="00CB4363"/>
    <w:rsid w:val="00CD0B46"/>
    <w:rsid w:val="00CD27A1"/>
    <w:rsid w:val="00CE11B6"/>
    <w:rsid w:val="00CE7D72"/>
    <w:rsid w:val="00CF6454"/>
    <w:rsid w:val="00D15D12"/>
    <w:rsid w:val="00D33334"/>
    <w:rsid w:val="00D33CC5"/>
    <w:rsid w:val="00D44209"/>
    <w:rsid w:val="00D457A2"/>
    <w:rsid w:val="00D457BE"/>
    <w:rsid w:val="00D4687F"/>
    <w:rsid w:val="00D62299"/>
    <w:rsid w:val="00D67B62"/>
    <w:rsid w:val="00D74DDA"/>
    <w:rsid w:val="00D74FAE"/>
    <w:rsid w:val="00D76527"/>
    <w:rsid w:val="00D94F44"/>
    <w:rsid w:val="00DB7627"/>
    <w:rsid w:val="00DB76A6"/>
    <w:rsid w:val="00DB7ACF"/>
    <w:rsid w:val="00DC24B1"/>
    <w:rsid w:val="00DD0A10"/>
    <w:rsid w:val="00DD1452"/>
    <w:rsid w:val="00DD15DE"/>
    <w:rsid w:val="00DF00F0"/>
    <w:rsid w:val="00DF71E5"/>
    <w:rsid w:val="00DF778E"/>
    <w:rsid w:val="00E266F2"/>
    <w:rsid w:val="00E32A32"/>
    <w:rsid w:val="00E40B01"/>
    <w:rsid w:val="00E51987"/>
    <w:rsid w:val="00E640D5"/>
    <w:rsid w:val="00EA0282"/>
    <w:rsid w:val="00EB034C"/>
    <w:rsid w:val="00ED056A"/>
    <w:rsid w:val="00ED1F3D"/>
    <w:rsid w:val="00ED4795"/>
    <w:rsid w:val="00EE6A96"/>
    <w:rsid w:val="00EF794F"/>
    <w:rsid w:val="00F024AC"/>
    <w:rsid w:val="00F02D2B"/>
    <w:rsid w:val="00F02DC4"/>
    <w:rsid w:val="00F0324D"/>
    <w:rsid w:val="00F03F13"/>
    <w:rsid w:val="00F11F42"/>
    <w:rsid w:val="00F26F24"/>
    <w:rsid w:val="00F35CD4"/>
    <w:rsid w:val="00F41DB8"/>
    <w:rsid w:val="00F53708"/>
    <w:rsid w:val="00F540EE"/>
    <w:rsid w:val="00FC5340"/>
    <w:rsid w:val="00FD48F1"/>
    <w:rsid w:val="00FF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8BA98"/>
  <w15:docId w15:val="{8D8D279D-5D2D-4F6B-893F-85037FA3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1"/>
    <w:next w:val="Normal1"/>
    <w:rsid w:val="006B3446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Balk2">
    <w:name w:val="heading 2"/>
    <w:basedOn w:val="Normal1"/>
    <w:next w:val="Normal1"/>
    <w:rsid w:val="006B3446"/>
    <w:pPr>
      <w:keepNext/>
      <w:keepLines/>
      <w:spacing w:before="200" w:after="0"/>
      <w:outlineLvl w:val="1"/>
    </w:pPr>
    <w:rPr>
      <w:b/>
      <w:color w:val="5B9BD5"/>
      <w:sz w:val="26"/>
      <w:szCs w:val="26"/>
    </w:rPr>
  </w:style>
  <w:style w:type="paragraph" w:styleId="Balk3">
    <w:name w:val="heading 3"/>
    <w:basedOn w:val="Normal1"/>
    <w:next w:val="Normal1"/>
    <w:rsid w:val="006B34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1"/>
    <w:next w:val="Normal1"/>
    <w:rsid w:val="006B344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1"/>
    <w:next w:val="Normal1"/>
    <w:rsid w:val="006B3446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1"/>
    <w:next w:val="Normal1"/>
    <w:rsid w:val="006B344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6B3446"/>
  </w:style>
  <w:style w:type="table" w:customStyle="1" w:styleId="TableNormal">
    <w:name w:val="Table Normal"/>
    <w:rsid w:val="006B34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1"/>
    <w:next w:val="Normal1"/>
    <w:rsid w:val="006B3446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1"/>
    <w:next w:val="Normal1"/>
    <w:rsid w:val="006B34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Bilgi">
    <w:name w:val="header"/>
    <w:basedOn w:val="Normal"/>
    <w:link w:val="stBilgiChar"/>
    <w:uiPriority w:val="99"/>
    <w:unhideWhenUsed/>
    <w:rsid w:val="00154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545FB"/>
  </w:style>
  <w:style w:type="paragraph" w:styleId="AltBilgi">
    <w:name w:val="footer"/>
    <w:basedOn w:val="Normal"/>
    <w:link w:val="AltBilgiChar"/>
    <w:uiPriority w:val="99"/>
    <w:unhideWhenUsed/>
    <w:rsid w:val="00154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545FB"/>
  </w:style>
  <w:style w:type="paragraph" w:styleId="ListeParagraf">
    <w:name w:val="List Paragraph"/>
    <w:basedOn w:val="Normal"/>
    <w:uiPriority w:val="34"/>
    <w:qFormat/>
    <w:rsid w:val="00A75A48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D67B62"/>
    <w:rPr>
      <w:b/>
      <w:bCs/>
    </w:rPr>
  </w:style>
  <w:style w:type="paragraph" w:customStyle="1" w:styleId="nor">
    <w:name w:val="nor"/>
    <w:basedOn w:val="Normal"/>
    <w:rsid w:val="0007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ddebasl">
    <w:name w:val="maddebasl"/>
    <w:basedOn w:val="Normal"/>
    <w:rsid w:val="00AE0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02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24A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741F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Kpr">
    <w:name w:val="Hyperlink"/>
    <w:basedOn w:val="VarsaylanParagrafYazTipi"/>
    <w:uiPriority w:val="99"/>
    <w:unhideWhenUsed/>
    <w:rsid w:val="004741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yaman.edu.tr/tr/haberler/2022/07/27/adiyaman-universitesinde-banka-maas-romosyon-ihalesi-gerceklestirild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gu.edu.tr/Web/DuyuruDetay/986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BAŞKAN</cp:lastModifiedBy>
  <cp:revision>3</cp:revision>
  <cp:lastPrinted>2022-07-18T15:17:00Z</cp:lastPrinted>
  <dcterms:created xsi:type="dcterms:W3CDTF">2022-08-15T17:00:00Z</dcterms:created>
  <dcterms:modified xsi:type="dcterms:W3CDTF">2022-08-15T17:09:00Z</dcterms:modified>
</cp:coreProperties>
</file>